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D92D" w14:textId="77777777" w:rsidR="00AC08BF" w:rsidRPr="00D2553D" w:rsidRDefault="000F19B0" w:rsidP="00AC08BF">
      <w:pPr>
        <w:pStyle w:val="Companyname"/>
        <w:rPr>
          <w:sz w:val="40"/>
          <w:szCs w:val="40"/>
        </w:rPr>
      </w:pPr>
      <w:r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1" wp14:anchorId="599D2D26" wp14:editId="7DD9EC35">
            <wp:simplePos x="0" y="0"/>
            <wp:positionH relativeFrom="column">
              <wp:posOffset>17145</wp:posOffset>
            </wp:positionH>
            <wp:positionV relativeFrom="paragraph">
              <wp:posOffset>1905</wp:posOffset>
            </wp:positionV>
            <wp:extent cx="607060" cy="627380"/>
            <wp:effectExtent l="19050" t="0" r="2540" b="0"/>
            <wp:wrapTight wrapText="bothSides">
              <wp:wrapPolygon edited="0">
                <wp:start x="-678" y="0"/>
                <wp:lineTo x="-678" y="20988"/>
                <wp:lineTo x="21690" y="20988"/>
                <wp:lineTo x="21690" y="0"/>
                <wp:lineTo x="-678" y="0"/>
              </wp:wrapPolygon>
            </wp:wrapTight>
            <wp:docPr id="2" name="Picture 1" descr="Arkansas Supreme Court Seal Black &amp; Gold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kansas Supreme Court Seal Black &amp; Gold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8BF" w:rsidRPr="00357A7F">
        <w:rPr>
          <w:sz w:val="40"/>
          <w:szCs w:val="40"/>
        </w:rPr>
        <w:t>Administrative Office of the Courts</w:t>
      </w:r>
      <w:r w:rsidR="00AC08BF">
        <w:rPr>
          <w:sz w:val="40"/>
          <w:szCs w:val="40"/>
        </w:rPr>
        <w:br/>
      </w:r>
      <w:r w:rsidR="00AC08BF" w:rsidRPr="00460DE0">
        <w:rPr>
          <w:sz w:val="32"/>
          <w:szCs w:val="32"/>
        </w:rPr>
        <w:t>Job Description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1260"/>
        <w:gridCol w:w="2670"/>
        <w:gridCol w:w="1530"/>
        <w:gridCol w:w="3101"/>
      </w:tblGrid>
      <w:tr w:rsidR="00AC08BF" w14:paraId="59B02B5F" w14:textId="77777777" w:rsidTr="008C7BB6">
        <w:tc>
          <w:tcPr>
            <w:tcW w:w="1015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0D4FAB" w14:textId="77777777" w:rsidR="00AC08BF" w:rsidRPr="00AC08BF" w:rsidRDefault="00AC08BF" w:rsidP="001564FE">
            <w:pPr>
              <w:pStyle w:val="Label"/>
            </w:pPr>
            <w:r w:rsidRPr="00AC08BF">
              <w:t>Job Title:</w:t>
            </w:r>
          </w:p>
        </w:tc>
        <w:tc>
          <w:tcPr>
            <w:tcW w:w="393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B60F10" w14:textId="39319C93" w:rsidR="00AC08BF" w:rsidRPr="00AC08BF" w:rsidRDefault="00AC08BF" w:rsidP="00A01641">
            <w:pPr>
              <w:pStyle w:val="Label"/>
            </w:pPr>
            <w:r w:rsidRPr="00AC08BF">
              <w:t xml:space="preserve">AOC </w:t>
            </w:r>
            <w:r w:rsidR="00B60333">
              <w:t xml:space="preserve">CIS </w:t>
            </w:r>
            <w:r w:rsidR="00094F80">
              <w:t>Application Training</w:t>
            </w:r>
            <w:r w:rsidR="00B60333">
              <w:t xml:space="preserve"> Specialist</w:t>
            </w:r>
          </w:p>
        </w:tc>
        <w:tc>
          <w:tcPr>
            <w:tcW w:w="1530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6CBEA4" w14:textId="77777777" w:rsidR="00AC08BF" w:rsidRPr="00AC08BF" w:rsidRDefault="00AC08BF" w:rsidP="001564FE">
            <w:pPr>
              <w:pStyle w:val="Label"/>
            </w:pPr>
            <w:r w:rsidRPr="00AC08BF">
              <w:t xml:space="preserve">Grade: </w:t>
            </w:r>
          </w:p>
        </w:tc>
        <w:tc>
          <w:tcPr>
            <w:tcW w:w="310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DA6DB9" w14:textId="19DBA0D6" w:rsidR="00AC08BF" w:rsidRDefault="00F93C86" w:rsidP="006223AA">
            <w:pPr>
              <w:ind w:firstLine="0"/>
            </w:pPr>
            <w:r>
              <w:t>GS11</w:t>
            </w:r>
          </w:p>
        </w:tc>
      </w:tr>
      <w:tr w:rsidR="00AC08BF" w14:paraId="365D321B" w14:textId="77777777" w:rsidTr="008C7BB6">
        <w:tc>
          <w:tcPr>
            <w:tcW w:w="1015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7CBB32" w14:textId="77777777" w:rsidR="00AC08BF" w:rsidRPr="00AC08BF" w:rsidRDefault="00AC08BF" w:rsidP="001564FE">
            <w:pPr>
              <w:pStyle w:val="Label"/>
            </w:pPr>
            <w:r w:rsidRPr="00AC08BF">
              <w:t>Division:</w:t>
            </w:r>
          </w:p>
        </w:tc>
        <w:tc>
          <w:tcPr>
            <w:tcW w:w="393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264549" w14:textId="77777777" w:rsidR="00EA0CE2" w:rsidRDefault="00AC08BF" w:rsidP="00AC08BF">
            <w:pPr>
              <w:ind w:firstLine="0"/>
            </w:pPr>
            <w:r>
              <w:t>C</w:t>
            </w:r>
            <w:r w:rsidR="00EA0CE2">
              <w:t>ourt Information Systems (CIS)</w:t>
            </w:r>
          </w:p>
        </w:tc>
        <w:tc>
          <w:tcPr>
            <w:tcW w:w="1530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3CA602" w14:textId="77777777" w:rsidR="00AC08BF" w:rsidRPr="00AC08BF" w:rsidRDefault="00AC08BF" w:rsidP="001564FE">
            <w:pPr>
              <w:pStyle w:val="Label"/>
            </w:pPr>
            <w:r w:rsidRPr="00AC08BF">
              <w:t>Revision Date:</w:t>
            </w:r>
          </w:p>
        </w:tc>
        <w:tc>
          <w:tcPr>
            <w:tcW w:w="310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B9862D" w14:textId="169150A5" w:rsidR="00AC08BF" w:rsidRDefault="006C591A" w:rsidP="00E71C33">
            <w:pPr>
              <w:ind w:firstLine="0"/>
            </w:pPr>
            <w:r>
              <w:t>March 20, 2024</w:t>
            </w:r>
          </w:p>
        </w:tc>
      </w:tr>
      <w:tr w:rsidR="00AC08BF" w14:paraId="5A67629C" w14:textId="77777777" w:rsidTr="008C7BB6">
        <w:tc>
          <w:tcPr>
            <w:tcW w:w="9576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5813C5" w14:textId="77777777" w:rsidR="00A01641" w:rsidRDefault="00AC08BF" w:rsidP="00E64982">
            <w:pPr>
              <w:pStyle w:val="Secondarylabels"/>
              <w:spacing w:before="0" w:after="0"/>
            </w:pPr>
            <w:r w:rsidRPr="00AC08BF">
              <w:t>POSITION SUMMARY:</w:t>
            </w:r>
          </w:p>
          <w:p w14:paraId="3DFB3DDD" w14:textId="3FFD8609" w:rsidR="00A01641" w:rsidRPr="00DE6405" w:rsidRDefault="006223AA" w:rsidP="00E64982">
            <w:pPr>
              <w:rPr>
                <w:sz w:val="20"/>
                <w:szCs w:val="20"/>
              </w:rPr>
            </w:pPr>
            <w:r w:rsidRPr="00DE6405">
              <w:rPr>
                <w:sz w:val="20"/>
                <w:szCs w:val="20"/>
              </w:rPr>
              <w:t xml:space="preserve">The </w:t>
            </w:r>
            <w:r w:rsidR="008C7BB6" w:rsidRPr="00DE6405">
              <w:rPr>
                <w:sz w:val="20"/>
                <w:szCs w:val="20"/>
              </w:rPr>
              <w:t xml:space="preserve">AOC </w:t>
            </w:r>
            <w:r w:rsidR="00B60333">
              <w:rPr>
                <w:sz w:val="20"/>
                <w:szCs w:val="20"/>
              </w:rPr>
              <w:t xml:space="preserve">CIS </w:t>
            </w:r>
            <w:r w:rsidR="00D951FF">
              <w:rPr>
                <w:sz w:val="20"/>
                <w:szCs w:val="20"/>
              </w:rPr>
              <w:t>Application Training</w:t>
            </w:r>
            <w:r w:rsidR="00B60333">
              <w:rPr>
                <w:sz w:val="20"/>
                <w:szCs w:val="20"/>
              </w:rPr>
              <w:t xml:space="preserve"> Specialist</w:t>
            </w:r>
            <w:r w:rsidR="00BF0003" w:rsidRPr="00DE6405">
              <w:rPr>
                <w:sz w:val="20"/>
                <w:szCs w:val="20"/>
              </w:rPr>
              <w:t xml:space="preserve"> </w:t>
            </w:r>
            <w:r w:rsidR="00B60333">
              <w:rPr>
                <w:sz w:val="20"/>
                <w:szCs w:val="20"/>
              </w:rPr>
              <w:t xml:space="preserve">supports the Agency’s use of Microsoft Office 365 products, including SharePoint, </w:t>
            </w:r>
            <w:r w:rsidR="003A0A78">
              <w:rPr>
                <w:sz w:val="20"/>
                <w:szCs w:val="20"/>
              </w:rPr>
              <w:t xml:space="preserve">Outlook, </w:t>
            </w:r>
            <w:r w:rsidR="00B60333">
              <w:rPr>
                <w:sz w:val="20"/>
                <w:szCs w:val="20"/>
              </w:rPr>
              <w:t xml:space="preserve">Exchange, Word, </w:t>
            </w:r>
            <w:r w:rsidR="0004498C">
              <w:rPr>
                <w:sz w:val="20"/>
                <w:szCs w:val="20"/>
              </w:rPr>
              <w:t xml:space="preserve">Publisher, </w:t>
            </w:r>
            <w:r w:rsidR="00B60333">
              <w:rPr>
                <w:sz w:val="20"/>
                <w:szCs w:val="20"/>
              </w:rPr>
              <w:t xml:space="preserve">Excel, </w:t>
            </w:r>
            <w:r w:rsidR="0004498C">
              <w:rPr>
                <w:sz w:val="20"/>
                <w:szCs w:val="20"/>
              </w:rPr>
              <w:t xml:space="preserve">Access, </w:t>
            </w:r>
            <w:r w:rsidR="00B60333">
              <w:rPr>
                <w:sz w:val="20"/>
                <w:szCs w:val="20"/>
              </w:rPr>
              <w:t>OneDrive, Visio, Teams, and PowerPoint</w:t>
            </w:r>
            <w:r w:rsidR="00D951FF">
              <w:rPr>
                <w:sz w:val="20"/>
                <w:szCs w:val="20"/>
              </w:rPr>
              <w:t xml:space="preserve">, and other </w:t>
            </w:r>
            <w:r w:rsidR="00807E78">
              <w:rPr>
                <w:sz w:val="20"/>
                <w:szCs w:val="20"/>
              </w:rPr>
              <w:t>applications in use by the Agency.</w:t>
            </w:r>
            <w:r w:rsidR="00BF0003" w:rsidRPr="00DE6405">
              <w:rPr>
                <w:sz w:val="20"/>
                <w:szCs w:val="20"/>
              </w:rPr>
              <w:t xml:space="preserve">  </w:t>
            </w:r>
            <w:r w:rsidR="00807E78">
              <w:rPr>
                <w:sz w:val="20"/>
                <w:szCs w:val="20"/>
              </w:rPr>
              <w:t xml:space="preserve">The Training Specialist will work with </w:t>
            </w:r>
            <w:r w:rsidR="000C614C">
              <w:rPr>
                <w:sz w:val="20"/>
                <w:szCs w:val="20"/>
              </w:rPr>
              <w:t>Judicial Education, the Supreme Court, Court of Appeals</w:t>
            </w:r>
            <w:r w:rsidR="00957283">
              <w:rPr>
                <w:sz w:val="20"/>
                <w:szCs w:val="20"/>
              </w:rPr>
              <w:t>,</w:t>
            </w:r>
            <w:r w:rsidR="00B736E6">
              <w:rPr>
                <w:sz w:val="20"/>
                <w:szCs w:val="20"/>
              </w:rPr>
              <w:t xml:space="preserve"> Arkansas Courts,</w:t>
            </w:r>
            <w:r w:rsidR="000C614C">
              <w:rPr>
                <w:sz w:val="20"/>
                <w:szCs w:val="20"/>
              </w:rPr>
              <w:t xml:space="preserve"> and ancillary agencies to develop curricula</w:t>
            </w:r>
            <w:r w:rsidR="00AE2238">
              <w:rPr>
                <w:sz w:val="20"/>
                <w:szCs w:val="20"/>
              </w:rPr>
              <w:t xml:space="preserve">, conduct training sessions in person, virtually, and develop online training materials in the Agency’s LMS.  </w:t>
            </w:r>
            <w:r w:rsidR="00185F1D">
              <w:rPr>
                <w:rFonts w:eastAsia="Calibri"/>
                <w:color w:val="262626"/>
                <w:sz w:val="20"/>
                <w:szCs w:val="20"/>
              </w:rPr>
              <w:t xml:space="preserve">The Training Specialist will be part of the </w:t>
            </w:r>
            <w:r w:rsidR="00A74D64">
              <w:rPr>
                <w:rFonts w:eastAsia="Calibri"/>
                <w:color w:val="262626"/>
                <w:sz w:val="20"/>
                <w:szCs w:val="20"/>
              </w:rPr>
              <w:t>Operations Team</w:t>
            </w:r>
            <w:r w:rsidR="00185F1D">
              <w:rPr>
                <w:rFonts w:eastAsia="Calibri"/>
                <w:color w:val="262626"/>
                <w:sz w:val="20"/>
                <w:szCs w:val="20"/>
              </w:rPr>
              <w:t>.</w:t>
            </w:r>
          </w:p>
          <w:p w14:paraId="6A812432" w14:textId="77777777" w:rsidR="00D71979" w:rsidRPr="0004498C" w:rsidRDefault="00AC08BF" w:rsidP="0004498C">
            <w:pPr>
              <w:pStyle w:val="BulletedList"/>
              <w:rPr>
                <w:b/>
              </w:rPr>
            </w:pPr>
            <w:r w:rsidRPr="0004498C">
              <w:rPr>
                <w:b/>
              </w:rPr>
              <w:t>JOB DUTIES:</w:t>
            </w:r>
          </w:p>
          <w:p w14:paraId="775674FE" w14:textId="7D9DED5A" w:rsidR="006223AA" w:rsidRDefault="00B60333" w:rsidP="00F534EF">
            <w:pPr>
              <w:pStyle w:val="Style2"/>
              <w:numPr>
                <w:ilvl w:val="0"/>
                <w:numId w:val="15"/>
              </w:numPr>
              <w:spacing w:before="0" w:after="0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Assist users in improv</w:t>
            </w:r>
            <w:r w:rsidR="004B2BC1">
              <w:rPr>
                <w:rFonts w:ascii="Calibri" w:hAnsi="Calibri"/>
                <w:b w:val="0"/>
                <w:sz w:val="20"/>
                <w:szCs w:val="20"/>
              </w:rPr>
              <w:t>ing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Office 365 skills</w:t>
            </w:r>
            <w:r w:rsidR="00361E06">
              <w:rPr>
                <w:rFonts w:ascii="Calibri" w:hAnsi="Calibri"/>
                <w:b w:val="0"/>
                <w:sz w:val="20"/>
                <w:szCs w:val="20"/>
              </w:rPr>
              <w:t xml:space="preserve"> in relevant applications</w:t>
            </w:r>
          </w:p>
          <w:p w14:paraId="2B9A1E2F" w14:textId="6AF0A6A5" w:rsidR="008C7BB6" w:rsidRDefault="00B60333" w:rsidP="008C7BB6">
            <w:pPr>
              <w:pStyle w:val="Style2"/>
              <w:numPr>
                <w:ilvl w:val="0"/>
                <w:numId w:val="15"/>
              </w:numPr>
              <w:spacing w:before="0" w:after="0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Identify </w:t>
            </w:r>
            <w:r w:rsidR="004B2BC1">
              <w:rPr>
                <w:rFonts w:ascii="Calibri" w:hAnsi="Calibri"/>
                <w:b w:val="0"/>
                <w:sz w:val="20"/>
                <w:szCs w:val="20"/>
              </w:rPr>
              <w:t xml:space="preserve">and document 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Office 365 </w:t>
            </w:r>
            <w:r w:rsidR="003A0A78">
              <w:rPr>
                <w:rFonts w:ascii="Calibri" w:hAnsi="Calibri"/>
                <w:b w:val="0"/>
                <w:sz w:val="20"/>
                <w:szCs w:val="20"/>
              </w:rPr>
              <w:t>best practices</w:t>
            </w:r>
          </w:p>
          <w:p w14:paraId="4BDC77B1" w14:textId="7E74B456" w:rsidR="00D86421" w:rsidRDefault="004B2BC1" w:rsidP="00F534EF">
            <w:pPr>
              <w:pStyle w:val="Style2"/>
              <w:numPr>
                <w:ilvl w:val="0"/>
                <w:numId w:val="15"/>
              </w:numPr>
              <w:spacing w:before="0" w:after="0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Develop </w:t>
            </w:r>
            <w:r w:rsidR="00904266">
              <w:rPr>
                <w:rFonts w:ascii="Calibri" w:hAnsi="Calibri"/>
                <w:b w:val="0"/>
                <w:sz w:val="20"/>
                <w:szCs w:val="20"/>
              </w:rPr>
              <w:t xml:space="preserve">training curricula for </w:t>
            </w:r>
            <w:r w:rsidR="003A0A78">
              <w:rPr>
                <w:rFonts w:ascii="Calibri" w:hAnsi="Calibri"/>
                <w:b w:val="0"/>
                <w:sz w:val="20"/>
                <w:szCs w:val="20"/>
              </w:rPr>
              <w:t xml:space="preserve">applications </w:t>
            </w:r>
            <w:r w:rsidR="00904266">
              <w:rPr>
                <w:rFonts w:ascii="Calibri" w:hAnsi="Calibri"/>
                <w:b w:val="0"/>
                <w:sz w:val="20"/>
                <w:szCs w:val="20"/>
              </w:rPr>
              <w:t>to help</w:t>
            </w:r>
            <w:r w:rsidR="003A0A78">
              <w:rPr>
                <w:rFonts w:ascii="Calibri" w:hAnsi="Calibri"/>
                <w:b w:val="0"/>
                <w:sz w:val="20"/>
                <w:szCs w:val="20"/>
              </w:rPr>
              <w:t xml:space="preserve"> achiev</w:t>
            </w:r>
            <w:r w:rsidR="00585783">
              <w:rPr>
                <w:rFonts w:ascii="Calibri" w:hAnsi="Calibri"/>
                <w:b w:val="0"/>
                <w:sz w:val="20"/>
                <w:szCs w:val="20"/>
              </w:rPr>
              <w:t>e</w:t>
            </w:r>
            <w:r w:rsidR="003A0A78">
              <w:rPr>
                <w:rFonts w:ascii="Calibri" w:hAnsi="Calibri"/>
                <w:b w:val="0"/>
                <w:sz w:val="20"/>
                <w:szCs w:val="20"/>
              </w:rPr>
              <w:t xml:space="preserve"> Agency and Judiciary strategic goals</w:t>
            </w:r>
          </w:p>
          <w:p w14:paraId="6FE4AB1B" w14:textId="4877EAB6" w:rsidR="00E34D90" w:rsidRDefault="00F57263" w:rsidP="00F534EF">
            <w:pPr>
              <w:pStyle w:val="Style2"/>
              <w:numPr>
                <w:ilvl w:val="0"/>
                <w:numId w:val="15"/>
              </w:numPr>
              <w:spacing w:before="0" w:after="0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Communicate with external</w:t>
            </w:r>
            <w:r w:rsidR="00E34D90">
              <w:rPr>
                <w:rFonts w:ascii="Calibri" w:hAnsi="Calibri"/>
                <w:b w:val="0"/>
                <w:sz w:val="20"/>
                <w:szCs w:val="20"/>
              </w:rPr>
              <w:t xml:space="preserve"> and internal stakeholders </w:t>
            </w:r>
            <w:r w:rsidR="003A0A78">
              <w:rPr>
                <w:rFonts w:ascii="Calibri" w:hAnsi="Calibri"/>
                <w:b w:val="0"/>
                <w:sz w:val="20"/>
                <w:szCs w:val="20"/>
              </w:rPr>
              <w:t xml:space="preserve">in identifying opportunities to improve </w:t>
            </w:r>
            <w:r w:rsidR="005D5708">
              <w:rPr>
                <w:rFonts w:ascii="Calibri" w:hAnsi="Calibri"/>
                <w:b w:val="0"/>
                <w:sz w:val="20"/>
                <w:szCs w:val="20"/>
              </w:rPr>
              <w:t>software</w:t>
            </w:r>
            <w:r w:rsidR="00904266">
              <w:rPr>
                <w:rFonts w:ascii="Calibri" w:hAnsi="Calibri"/>
                <w:b w:val="0"/>
                <w:sz w:val="20"/>
                <w:szCs w:val="20"/>
              </w:rPr>
              <w:t xml:space="preserve"> application skills</w:t>
            </w:r>
          </w:p>
          <w:p w14:paraId="54B873C5" w14:textId="6C54FB55" w:rsidR="008C7BB6" w:rsidRDefault="008C7BB6" w:rsidP="008C7BB6">
            <w:pPr>
              <w:pStyle w:val="Style2"/>
              <w:numPr>
                <w:ilvl w:val="0"/>
                <w:numId w:val="15"/>
              </w:numPr>
              <w:spacing w:before="0" w:after="0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Provide </w:t>
            </w:r>
            <w:r w:rsidR="003D3DB3">
              <w:rPr>
                <w:rFonts w:ascii="Calibri" w:hAnsi="Calibri"/>
                <w:b w:val="0"/>
                <w:sz w:val="20"/>
                <w:szCs w:val="20"/>
              </w:rPr>
              <w:t>in-person</w:t>
            </w:r>
            <w:r w:rsidR="00966889">
              <w:rPr>
                <w:rFonts w:ascii="Calibri" w:hAnsi="Calibri"/>
                <w:b w:val="0"/>
                <w:sz w:val="20"/>
                <w:szCs w:val="20"/>
              </w:rPr>
              <w:t xml:space="preserve"> (including classroom and one-on-one)</w:t>
            </w:r>
            <w:r w:rsidR="003D3DB3">
              <w:rPr>
                <w:rFonts w:ascii="Calibri" w:hAnsi="Calibri"/>
                <w:b w:val="0"/>
                <w:sz w:val="20"/>
                <w:szCs w:val="20"/>
              </w:rPr>
              <w:t xml:space="preserve"> and virtual </w:t>
            </w:r>
            <w:r>
              <w:rPr>
                <w:rFonts w:ascii="Calibri" w:hAnsi="Calibri"/>
                <w:b w:val="0"/>
                <w:sz w:val="20"/>
                <w:szCs w:val="20"/>
              </w:rPr>
              <w:t>training</w:t>
            </w:r>
            <w:r w:rsidR="00FB4179">
              <w:rPr>
                <w:rFonts w:ascii="Calibri" w:hAnsi="Calibri"/>
                <w:b w:val="0"/>
                <w:sz w:val="20"/>
                <w:szCs w:val="20"/>
              </w:rPr>
              <w:t xml:space="preserve"> and support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to </w:t>
            </w:r>
            <w:r w:rsidR="0090283E">
              <w:rPr>
                <w:rFonts w:ascii="Calibri" w:hAnsi="Calibri"/>
                <w:b w:val="0"/>
                <w:sz w:val="20"/>
                <w:szCs w:val="20"/>
              </w:rPr>
              <w:t xml:space="preserve">the Arkansas Judiciary </w:t>
            </w:r>
            <w:r w:rsidR="003D3DB3">
              <w:rPr>
                <w:rFonts w:ascii="Calibri" w:hAnsi="Calibri"/>
                <w:b w:val="0"/>
                <w:sz w:val="20"/>
                <w:szCs w:val="20"/>
              </w:rPr>
              <w:t>to help build technology skills</w:t>
            </w:r>
          </w:p>
          <w:p w14:paraId="29043945" w14:textId="618BA564" w:rsidR="008C7BB6" w:rsidRDefault="008C7BB6" w:rsidP="008C7BB6">
            <w:pPr>
              <w:pStyle w:val="ListParagraph"/>
              <w:numPr>
                <w:ilvl w:val="0"/>
                <w:numId w:val="15"/>
              </w:numPr>
              <w:rPr>
                <w:rFonts w:cs="Arial"/>
                <w:bCs/>
                <w:sz w:val="20"/>
                <w:szCs w:val="20"/>
                <w:lang w:bidi="ar-SA"/>
              </w:rPr>
            </w:pPr>
            <w:r w:rsidRPr="00272145">
              <w:rPr>
                <w:rFonts w:cs="Arial"/>
                <w:bCs/>
                <w:sz w:val="20"/>
                <w:szCs w:val="20"/>
                <w:lang w:bidi="ar-SA"/>
              </w:rPr>
              <w:t xml:space="preserve">Develop </w:t>
            </w:r>
            <w:r w:rsidR="000D66F1">
              <w:rPr>
                <w:rFonts w:cs="Arial"/>
                <w:bCs/>
                <w:sz w:val="20"/>
                <w:szCs w:val="20"/>
                <w:lang w:bidi="ar-SA"/>
              </w:rPr>
              <w:t>materials for the learning management system</w:t>
            </w:r>
          </w:p>
          <w:p w14:paraId="65FABF8D" w14:textId="1AAB38FE" w:rsidR="00A23B8D" w:rsidRPr="00272145" w:rsidRDefault="00A23B8D" w:rsidP="008C7BB6">
            <w:pPr>
              <w:pStyle w:val="ListParagraph"/>
              <w:numPr>
                <w:ilvl w:val="0"/>
                <w:numId w:val="15"/>
              </w:numPr>
              <w:rPr>
                <w:rFonts w:cs="Arial"/>
                <w:bCs/>
                <w:sz w:val="20"/>
                <w:szCs w:val="20"/>
                <w:lang w:bidi="ar-SA"/>
              </w:rPr>
            </w:pPr>
            <w:r>
              <w:rPr>
                <w:rFonts w:cs="Arial"/>
                <w:bCs/>
                <w:sz w:val="20"/>
                <w:szCs w:val="20"/>
                <w:lang w:bidi="ar-SA"/>
              </w:rPr>
              <w:t xml:space="preserve">Help create a Center of Excellence for the use of software applications in the </w:t>
            </w:r>
            <w:r w:rsidR="00E46412">
              <w:rPr>
                <w:rFonts w:cs="Arial"/>
                <w:bCs/>
                <w:sz w:val="20"/>
                <w:szCs w:val="20"/>
                <w:lang w:bidi="ar-SA"/>
              </w:rPr>
              <w:t>J</w:t>
            </w:r>
            <w:r>
              <w:rPr>
                <w:rFonts w:cs="Arial"/>
                <w:bCs/>
                <w:sz w:val="20"/>
                <w:szCs w:val="20"/>
                <w:lang w:bidi="ar-SA"/>
              </w:rPr>
              <w:t xml:space="preserve">udicial </w:t>
            </w:r>
            <w:r w:rsidR="00E46412">
              <w:rPr>
                <w:rFonts w:cs="Arial"/>
                <w:bCs/>
                <w:sz w:val="20"/>
                <w:szCs w:val="20"/>
                <w:lang w:bidi="ar-SA"/>
              </w:rPr>
              <w:t>B</w:t>
            </w:r>
            <w:r>
              <w:rPr>
                <w:rFonts w:cs="Arial"/>
                <w:bCs/>
                <w:sz w:val="20"/>
                <w:szCs w:val="20"/>
                <w:lang w:bidi="ar-SA"/>
              </w:rPr>
              <w:t>ranch</w:t>
            </w:r>
          </w:p>
          <w:p w14:paraId="0CC38F2A" w14:textId="77777777" w:rsidR="00A01641" w:rsidRPr="00A01641" w:rsidRDefault="006223AA" w:rsidP="00F534EF">
            <w:pPr>
              <w:pStyle w:val="Style2"/>
              <w:numPr>
                <w:ilvl w:val="0"/>
                <w:numId w:val="15"/>
              </w:numPr>
              <w:spacing w:before="0" w:after="0"/>
              <w:rPr>
                <w:rFonts w:ascii="Calibri" w:hAnsi="Calibri"/>
                <w:b w:val="0"/>
                <w:sz w:val="20"/>
                <w:szCs w:val="20"/>
              </w:rPr>
            </w:pPr>
            <w:r w:rsidRPr="006223AA">
              <w:rPr>
                <w:rFonts w:ascii="Calibri" w:hAnsi="Calibri"/>
                <w:b w:val="0"/>
                <w:sz w:val="20"/>
                <w:szCs w:val="20"/>
              </w:rPr>
              <w:t>Other duties as assigned</w:t>
            </w:r>
          </w:p>
          <w:p w14:paraId="5B4611ED" w14:textId="77777777" w:rsidR="00A01641" w:rsidRDefault="00AC08BF" w:rsidP="00A01641">
            <w:pPr>
              <w:pStyle w:val="BulletedList"/>
              <w:rPr>
                <w:b/>
              </w:rPr>
            </w:pPr>
            <w:r w:rsidRPr="00AC08BF">
              <w:rPr>
                <w:b/>
              </w:rPr>
              <w:t>QUALIFICATIONS:</w:t>
            </w:r>
          </w:p>
          <w:p w14:paraId="2A2A8C36" w14:textId="77777777" w:rsidR="00E20A75" w:rsidRPr="00115D7F" w:rsidRDefault="00E20A75" w:rsidP="00F534EF">
            <w:pPr>
              <w:pStyle w:val="BulletedList"/>
              <w:numPr>
                <w:ilvl w:val="0"/>
                <w:numId w:val="15"/>
              </w:numPr>
              <w:spacing w:before="0" w:after="0"/>
              <w:rPr>
                <w:rFonts w:cs="Arial"/>
              </w:rPr>
            </w:pPr>
            <w:r w:rsidRPr="00B138D0">
              <w:rPr>
                <w:rFonts w:cs="Arial"/>
                <w:b/>
                <w:i/>
              </w:rPr>
              <w:t>Education</w:t>
            </w:r>
            <w:r w:rsidR="003B76A8">
              <w:rPr>
                <w:rFonts w:cs="Arial"/>
                <w:b/>
                <w:i/>
              </w:rPr>
              <w:t>/</w:t>
            </w:r>
            <w:r w:rsidR="003B76A8" w:rsidRPr="00C46185">
              <w:rPr>
                <w:rFonts w:cs="Arial"/>
                <w:b/>
                <w:i/>
              </w:rPr>
              <w:t xml:space="preserve"> </w:t>
            </w:r>
            <w:r w:rsidR="008F688C">
              <w:rPr>
                <w:rFonts w:cs="Arial"/>
                <w:b/>
                <w:i/>
              </w:rPr>
              <w:t xml:space="preserve">Certification </w:t>
            </w:r>
          </w:p>
          <w:p w14:paraId="3D51C8A9" w14:textId="0F01AB6A" w:rsidR="008F688C" w:rsidRDefault="008F688C" w:rsidP="00115D7F">
            <w:pPr>
              <w:pStyle w:val="BulletedList"/>
              <w:spacing w:before="0" w:after="0"/>
              <w:ind w:left="720"/>
              <w:rPr>
                <w:rFonts w:cs="Arial"/>
                <w:szCs w:val="20"/>
              </w:rPr>
            </w:pPr>
            <w:r w:rsidRPr="006223AA">
              <w:rPr>
                <w:rFonts w:cs="Arial"/>
                <w:szCs w:val="20"/>
              </w:rPr>
              <w:t xml:space="preserve">The formal education of a bachelor’s degree and two </w:t>
            </w:r>
            <w:r w:rsidR="00D1099A" w:rsidRPr="006223AA">
              <w:rPr>
                <w:rFonts w:cs="Arial"/>
                <w:szCs w:val="20"/>
              </w:rPr>
              <w:t>years’</w:t>
            </w:r>
            <w:r w:rsidRPr="006223AA">
              <w:rPr>
                <w:rFonts w:cs="Arial"/>
                <w:szCs w:val="20"/>
              </w:rPr>
              <w:t xml:space="preserve"> relevant experience, or five years of relevant experience is required.</w:t>
            </w:r>
          </w:p>
          <w:p w14:paraId="616EC5BC" w14:textId="77777777" w:rsidR="008F688C" w:rsidRPr="00115D7F" w:rsidRDefault="008F688C" w:rsidP="00F534EF">
            <w:pPr>
              <w:pStyle w:val="BulletedList"/>
              <w:numPr>
                <w:ilvl w:val="0"/>
                <w:numId w:val="15"/>
              </w:numPr>
              <w:spacing w:before="0" w:after="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 xml:space="preserve">Experience </w:t>
            </w:r>
          </w:p>
          <w:p w14:paraId="71A499E8" w14:textId="78E33A49" w:rsidR="008F688C" w:rsidRPr="00B138D0" w:rsidRDefault="00E34D90" w:rsidP="00115D7F">
            <w:pPr>
              <w:pStyle w:val="BulletedList"/>
              <w:spacing w:before="0" w:after="0"/>
              <w:ind w:left="720"/>
              <w:rPr>
                <w:rFonts w:cs="Arial"/>
              </w:rPr>
            </w:pPr>
            <w:r w:rsidRPr="003B76A8">
              <w:rPr>
                <w:rFonts w:cs="Arial"/>
                <w:szCs w:val="20"/>
              </w:rPr>
              <w:t xml:space="preserve">The </w:t>
            </w:r>
            <w:r w:rsidR="003A0A78">
              <w:rPr>
                <w:rFonts w:cs="Arial"/>
                <w:szCs w:val="20"/>
              </w:rPr>
              <w:t>Specialist</w:t>
            </w:r>
            <w:r w:rsidRPr="003B76A8">
              <w:rPr>
                <w:rFonts w:cs="Arial"/>
                <w:szCs w:val="20"/>
              </w:rPr>
              <w:t xml:space="preserve"> must </w:t>
            </w:r>
            <w:r>
              <w:rPr>
                <w:rFonts w:cs="Arial"/>
                <w:szCs w:val="20"/>
              </w:rPr>
              <w:t>be proficient in</w:t>
            </w:r>
            <w:r w:rsidRPr="003B76A8">
              <w:rPr>
                <w:rFonts w:cs="Arial"/>
                <w:szCs w:val="20"/>
              </w:rPr>
              <w:t xml:space="preserve"> </w:t>
            </w:r>
            <w:r w:rsidR="003A0A78">
              <w:rPr>
                <w:rFonts w:cs="Arial"/>
                <w:szCs w:val="20"/>
              </w:rPr>
              <w:t xml:space="preserve">the use of </w:t>
            </w:r>
            <w:r w:rsidRPr="003B76A8">
              <w:rPr>
                <w:rFonts w:cs="Arial"/>
                <w:szCs w:val="20"/>
              </w:rPr>
              <w:t>Microsoft Outlook</w:t>
            </w:r>
            <w:r>
              <w:rPr>
                <w:rFonts w:cs="Arial"/>
                <w:szCs w:val="20"/>
              </w:rPr>
              <w:t>,</w:t>
            </w:r>
            <w:r w:rsidRPr="003B76A8">
              <w:rPr>
                <w:rFonts w:cs="Arial"/>
                <w:szCs w:val="20"/>
              </w:rPr>
              <w:t xml:space="preserve"> Microsoft Office</w:t>
            </w:r>
            <w:r w:rsidR="003A0A78">
              <w:rPr>
                <w:rFonts w:cs="Arial"/>
                <w:szCs w:val="20"/>
              </w:rPr>
              <w:t xml:space="preserve"> (Access, Excel, Word, PowerPoint, Publisher)</w:t>
            </w:r>
            <w:r w:rsidRPr="003B76A8">
              <w:rPr>
                <w:rFonts w:cs="Arial"/>
                <w:szCs w:val="20"/>
              </w:rPr>
              <w:t>, Microsoft Visio</w:t>
            </w:r>
            <w:r w:rsidR="003A0A78">
              <w:rPr>
                <w:rFonts w:cs="Arial"/>
                <w:szCs w:val="20"/>
              </w:rPr>
              <w:t>, Microsoft Teams, Microsoft SharePoint</w:t>
            </w:r>
            <w:r w:rsidRPr="003B76A8">
              <w:rPr>
                <w:rFonts w:cs="Arial"/>
                <w:szCs w:val="20"/>
              </w:rPr>
              <w:t xml:space="preserve">.  </w:t>
            </w:r>
            <w:r w:rsidR="008F688C" w:rsidRPr="003B76A8">
              <w:rPr>
                <w:rFonts w:cs="Arial"/>
                <w:szCs w:val="20"/>
              </w:rPr>
              <w:t xml:space="preserve">Knowledge of Arkansas court systems and understanding of the use of technology in court applications is </w:t>
            </w:r>
            <w:r w:rsidR="008F688C">
              <w:rPr>
                <w:rFonts w:cs="Arial"/>
                <w:szCs w:val="20"/>
              </w:rPr>
              <w:t>preferred</w:t>
            </w:r>
            <w:r w:rsidR="008F688C" w:rsidRPr="003B76A8">
              <w:rPr>
                <w:rFonts w:cs="Arial"/>
                <w:szCs w:val="20"/>
              </w:rPr>
              <w:t xml:space="preserve">.  </w:t>
            </w:r>
            <w:r w:rsidR="003A0A78">
              <w:rPr>
                <w:rFonts w:cs="Arial"/>
                <w:szCs w:val="20"/>
              </w:rPr>
              <w:t xml:space="preserve">Experience developing or participating in a Center of Excellence is highly desirable.  </w:t>
            </w:r>
            <w:r w:rsidR="008F688C" w:rsidRPr="003A124A">
              <w:rPr>
                <w:rFonts w:cs="Arial"/>
                <w:szCs w:val="20"/>
              </w:rPr>
              <w:t xml:space="preserve">The </w:t>
            </w:r>
            <w:r w:rsidR="00E46412">
              <w:rPr>
                <w:rFonts w:cs="Arial"/>
                <w:szCs w:val="20"/>
              </w:rPr>
              <w:t>Training</w:t>
            </w:r>
            <w:r w:rsidR="003A0A78">
              <w:rPr>
                <w:rFonts w:cs="Arial"/>
                <w:szCs w:val="20"/>
              </w:rPr>
              <w:t xml:space="preserve"> Specialist </w:t>
            </w:r>
            <w:r w:rsidR="008F688C" w:rsidRPr="003A124A">
              <w:rPr>
                <w:rFonts w:cs="Arial"/>
                <w:szCs w:val="20"/>
              </w:rPr>
              <w:t>will have regular contact with elected court officials and court staff, department staff</w:t>
            </w:r>
            <w:proofErr w:type="gramStart"/>
            <w:r w:rsidR="008F688C" w:rsidRPr="003A124A">
              <w:rPr>
                <w:rFonts w:cs="Arial"/>
                <w:szCs w:val="20"/>
              </w:rPr>
              <w:t>, other</w:t>
            </w:r>
            <w:proofErr w:type="gramEnd"/>
            <w:r w:rsidR="008F688C" w:rsidRPr="003A124A">
              <w:rPr>
                <w:rFonts w:cs="Arial"/>
                <w:szCs w:val="20"/>
              </w:rPr>
              <w:t xml:space="preserve"> state agency/institutions personnel.</w:t>
            </w:r>
            <w:r w:rsidR="008F688C">
              <w:rPr>
                <w:rFonts w:cs="Arial"/>
                <w:szCs w:val="20"/>
              </w:rPr>
              <w:t xml:space="preserve">  </w:t>
            </w:r>
            <w:r w:rsidR="003A0A78">
              <w:rPr>
                <w:rFonts w:cs="Arial"/>
                <w:szCs w:val="20"/>
              </w:rPr>
              <w:t>AOC employees</w:t>
            </w:r>
            <w:r w:rsidR="008F688C" w:rsidRPr="003A124A">
              <w:rPr>
                <w:rFonts w:cs="Arial"/>
                <w:szCs w:val="20"/>
              </w:rPr>
              <w:t xml:space="preserve"> must maintain a high degree of integrity, </w:t>
            </w:r>
            <w:proofErr w:type="gramStart"/>
            <w:r w:rsidR="008F688C" w:rsidRPr="003A124A">
              <w:rPr>
                <w:rFonts w:cs="Arial"/>
                <w:szCs w:val="20"/>
              </w:rPr>
              <w:t>decorum</w:t>
            </w:r>
            <w:proofErr w:type="gramEnd"/>
            <w:r w:rsidR="008F688C" w:rsidRPr="003A124A">
              <w:rPr>
                <w:rFonts w:cs="Arial"/>
                <w:szCs w:val="20"/>
              </w:rPr>
              <w:t xml:space="preserve"> and respect for court personnel at all times</w:t>
            </w:r>
            <w:r w:rsidR="008F688C">
              <w:rPr>
                <w:rFonts w:cs="Arial"/>
                <w:szCs w:val="20"/>
              </w:rPr>
              <w:t>.</w:t>
            </w:r>
          </w:p>
          <w:p w14:paraId="089D4FE5" w14:textId="77777777" w:rsidR="00AC08BF" w:rsidRPr="00A01641" w:rsidRDefault="00AC08BF" w:rsidP="001564FE">
            <w:pPr>
              <w:pStyle w:val="BulletedList"/>
            </w:pPr>
            <w:r w:rsidRPr="00AC08BF">
              <w:rPr>
                <w:b/>
                <w:i/>
              </w:rPr>
              <w:t>Knowledge, Skills, Abilities</w:t>
            </w:r>
          </w:p>
          <w:p w14:paraId="2B1A6D7C" w14:textId="21868A62" w:rsidR="003A0A78" w:rsidRDefault="003A0A78" w:rsidP="0049005C">
            <w:pPr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Demonstrated expertise in Microsoft applications</w:t>
            </w:r>
          </w:p>
          <w:p w14:paraId="1C01FEDA" w14:textId="3B043C16" w:rsidR="003B76A8" w:rsidRPr="00FF0ED8" w:rsidRDefault="003B76A8" w:rsidP="0049005C">
            <w:pPr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746CBD">
              <w:rPr>
                <w:rFonts w:cs="Arial"/>
                <w:sz w:val="20"/>
                <w:szCs w:val="20"/>
              </w:rPr>
              <w:t>Strong computer</w:t>
            </w:r>
            <w:r w:rsidRPr="00FF0ED8">
              <w:rPr>
                <w:rFonts w:cs="Arial"/>
                <w:sz w:val="20"/>
                <w:szCs w:val="20"/>
              </w:rPr>
              <w:t xml:space="preserve"> skills</w:t>
            </w:r>
            <w:r w:rsidR="00FF0ED8">
              <w:rPr>
                <w:rFonts w:cs="Arial"/>
                <w:sz w:val="20"/>
                <w:szCs w:val="20"/>
              </w:rPr>
              <w:t>,</w:t>
            </w:r>
            <w:r w:rsidR="00FF0ED8" w:rsidRPr="006223AA">
              <w:rPr>
                <w:rFonts w:cs="Arial"/>
                <w:sz w:val="20"/>
                <w:szCs w:val="20"/>
              </w:rPr>
              <w:t xml:space="preserve"> interpersonal</w:t>
            </w:r>
            <w:r w:rsidR="00FF0ED8">
              <w:rPr>
                <w:rFonts w:cs="Arial"/>
                <w:sz w:val="20"/>
                <w:szCs w:val="20"/>
              </w:rPr>
              <w:t xml:space="preserve"> skills, and organization skills</w:t>
            </w:r>
          </w:p>
          <w:p w14:paraId="139AA918" w14:textId="31727FAA" w:rsidR="00FF0ED8" w:rsidRPr="006223AA" w:rsidRDefault="00FF0ED8" w:rsidP="0049005C">
            <w:pPr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Strong</w:t>
            </w:r>
            <w:r w:rsidRPr="006223AA">
              <w:rPr>
                <w:rFonts w:cs="Arial"/>
                <w:sz w:val="20"/>
                <w:szCs w:val="20"/>
              </w:rPr>
              <w:t xml:space="preserve"> analytical and </w:t>
            </w:r>
            <w:r w:rsidR="008C7BB6" w:rsidRPr="006223AA">
              <w:rPr>
                <w:rFonts w:cs="Arial"/>
                <w:sz w:val="20"/>
                <w:szCs w:val="20"/>
              </w:rPr>
              <w:t>problem-solving</w:t>
            </w:r>
            <w:r w:rsidRPr="006223AA">
              <w:rPr>
                <w:rFonts w:cs="Arial"/>
                <w:sz w:val="20"/>
                <w:szCs w:val="20"/>
              </w:rPr>
              <w:t xml:space="preserve"> skills </w:t>
            </w:r>
            <w:r w:rsidR="0004498C">
              <w:rPr>
                <w:rFonts w:cs="Arial"/>
                <w:sz w:val="20"/>
                <w:szCs w:val="20"/>
              </w:rPr>
              <w:t>and communication skills</w:t>
            </w:r>
          </w:p>
          <w:p w14:paraId="2F55C487" w14:textId="79463E98" w:rsidR="006223AA" w:rsidRPr="006223AA" w:rsidRDefault="006223AA" w:rsidP="0049005C">
            <w:pPr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6223AA">
              <w:rPr>
                <w:rFonts w:cs="Arial"/>
                <w:sz w:val="20"/>
                <w:szCs w:val="20"/>
              </w:rPr>
              <w:t xml:space="preserve">Ability to </w:t>
            </w:r>
            <w:r w:rsidR="0004498C">
              <w:rPr>
                <w:rFonts w:cs="Arial"/>
                <w:sz w:val="20"/>
                <w:szCs w:val="20"/>
              </w:rPr>
              <w:t xml:space="preserve">multi-task, </w:t>
            </w:r>
            <w:r w:rsidRPr="006223AA">
              <w:rPr>
                <w:rFonts w:cs="Arial"/>
                <w:sz w:val="20"/>
                <w:szCs w:val="20"/>
              </w:rPr>
              <w:t>work independently and as part of a team</w:t>
            </w:r>
            <w:r w:rsidR="0004498C">
              <w:rPr>
                <w:rFonts w:cs="Arial"/>
                <w:sz w:val="20"/>
                <w:szCs w:val="20"/>
              </w:rPr>
              <w:t>, work well under pressure, meet deadlines</w:t>
            </w:r>
            <w:r w:rsidRPr="006223AA">
              <w:rPr>
                <w:rFonts w:cs="Arial"/>
                <w:sz w:val="20"/>
                <w:szCs w:val="20"/>
              </w:rPr>
              <w:t xml:space="preserve"> </w:t>
            </w:r>
          </w:p>
          <w:p w14:paraId="6C6795E3" w14:textId="77777777" w:rsidR="006223AA" w:rsidRPr="006223AA" w:rsidRDefault="006223AA" w:rsidP="0049005C">
            <w:pPr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6223AA">
              <w:rPr>
                <w:rFonts w:cs="Arial"/>
                <w:sz w:val="20"/>
                <w:szCs w:val="20"/>
              </w:rPr>
              <w:t xml:space="preserve">Ability to operate standard office equipment and computer software </w:t>
            </w:r>
          </w:p>
          <w:p w14:paraId="6EAC1325" w14:textId="7EF74D77" w:rsidR="00AC08BF" w:rsidRPr="0004498C" w:rsidRDefault="003A0A78" w:rsidP="0004498C">
            <w:pPr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understand business needs and assist </w:t>
            </w:r>
            <w:r w:rsidR="0004498C">
              <w:rPr>
                <w:rFonts w:cs="Arial"/>
                <w:sz w:val="20"/>
                <w:szCs w:val="20"/>
              </w:rPr>
              <w:t xml:space="preserve">organization employees in developing </w:t>
            </w:r>
            <w:r w:rsidR="00E0751D">
              <w:rPr>
                <w:rFonts w:cs="Arial"/>
                <w:sz w:val="20"/>
                <w:szCs w:val="20"/>
              </w:rPr>
              <w:t>software</w:t>
            </w:r>
            <w:r w:rsidR="0004498C">
              <w:rPr>
                <w:rFonts w:cs="Arial"/>
                <w:sz w:val="20"/>
                <w:szCs w:val="20"/>
              </w:rPr>
              <w:t xml:space="preserve"> skills to improve processes and efficiency</w:t>
            </w:r>
          </w:p>
        </w:tc>
      </w:tr>
      <w:tr w:rsidR="00AC08BF" w14:paraId="523DBF52" w14:textId="77777777" w:rsidTr="008C7BB6">
        <w:tc>
          <w:tcPr>
            <w:tcW w:w="2275" w:type="dxa"/>
            <w:gridSpan w:val="2"/>
            <w:shd w:val="clear" w:color="auto" w:fill="DDD9C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3ED15D" w14:textId="77777777" w:rsidR="00AC08BF" w:rsidRDefault="00AC08BF" w:rsidP="001564FE">
            <w:r>
              <w:t>Last Updated By:</w:t>
            </w:r>
          </w:p>
        </w:tc>
        <w:tc>
          <w:tcPr>
            <w:tcW w:w="7301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F2BCB2" w14:textId="22ACDEA6" w:rsidR="00AC08BF" w:rsidRDefault="00AC08BF" w:rsidP="00AC08BF">
            <w:pPr>
              <w:ind w:firstLine="0"/>
            </w:pPr>
          </w:p>
        </w:tc>
      </w:tr>
    </w:tbl>
    <w:p w14:paraId="25E191A5" w14:textId="77777777" w:rsidR="001564FE" w:rsidRDefault="001564FE" w:rsidP="0004498C">
      <w:pPr>
        <w:spacing w:after="200" w:line="276" w:lineRule="auto"/>
        <w:ind w:firstLine="0"/>
      </w:pPr>
    </w:p>
    <w:sectPr w:rsidR="001564FE" w:rsidSect="00874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BB1D" w14:textId="77777777" w:rsidR="000F21D4" w:rsidRDefault="000F21D4" w:rsidP="00052D14">
      <w:r>
        <w:separator/>
      </w:r>
    </w:p>
  </w:endnote>
  <w:endnote w:type="continuationSeparator" w:id="0">
    <w:p w14:paraId="6688C8D3" w14:textId="77777777" w:rsidR="000F21D4" w:rsidRDefault="000F21D4" w:rsidP="0005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D296" w14:textId="77777777" w:rsidR="000F21D4" w:rsidRDefault="000F21D4" w:rsidP="00052D14">
      <w:r>
        <w:separator/>
      </w:r>
    </w:p>
  </w:footnote>
  <w:footnote w:type="continuationSeparator" w:id="0">
    <w:p w14:paraId="5D414649" w14:textId="77777777" w:rsidR="000F21D4" w:rsidRDefault="000F21D4" w:rsidP="0005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0B3"/>
    <w:multiLevelType w:val="hybridMultilevel"/>
    <w:tmpl w:val="4BF2F0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66F95"/>
    <w:multiLevelType w:val="hybridMultilevel"/>
    <w:tmpl w:val="CD62B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A21F0"/>
    <w:multiLevelType w:val="hybridMultilevel"/>
    <w:tmpl w:val="6CB4BF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7F278F"/>
    <w:multiLevelType w:val="hybridMultilevel"/>
    <w:tmpl w:val="8EF84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2D3EB2"/>
    <w:multiLevelType w:val="hybridMultilevel"/>
    <w:tmpl w:val="A8E2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22256"/>
    <w:multiLevelType w:val="hybridMultilevel"/>
    <w:tmpl w:val="363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C7B10"/>
    <w:multiLevelType w:val="hybridMultilevel"/>
    <w:tmpl w:val="CE8C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9018C"/>
    <w:multiLevelType w:val="hybridMultilevel"/>
    <w:tmpl w:val="564C2C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4E75FD"/>
    <w:multiLevelType w:val="hybridMultilevel"/>
    <w:tmpl w:val="9228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36111"/>
    <w:multiLevelType w:val="hybridMultilevel"/>
    <w:tmpl w:val="0E460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696C"/>
    <w:multiLevelType w:val="hybridMultilevel"/>
    <w:tmpl w:val="2990C7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567188"/>
    <w:multiLevelType w:val="hybridMultilevel"/>
    <w:tmpl w:val="5B4C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B08CE"/>
    <w:multiLevelType w:val="hybridMultilevel"/>
    <w:tmpl w:val="D6F2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C3338"/>
    <w:multiLevelType w:val="hybridMultilevel"/>
    <w:tmpl w:val="FAA633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90129D"/>
    <w:multiLevelType w:val="hybridMultilevel"/>
    <w:tmpl w:val="945ABF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D649BE"/>
    <w:multiLevelType w:val="hybridMultilevel"/>
    <w:tmpl w:val="871A80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FC4CA6"/>
    <w:multiLevelType w:val="hybridMultilevel"/>
    <w:tmpl w:val="5D2CF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A6E75"/>
    <w:multiLevelType w:val="hybridMultilevel"/>
    <w:tmpl w:val="C1B271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101869">
    <w:abstractNumId w:val="13"/>
  </w:num>
  <w:num w:numId="2" w16cid:durableId="261642920">
    <w:abstractNumId w:val="11"/>
  </w:num>
  <w:num w:numId="3" w16cid:durableId="700978814">
    <w:abstractNumId w:val="3"/>
  </w:num>
  <w:num w:numId="4" w16cid:durableId="620920248">
    <w:abstractNumId w:val="15"/>
  </w:num>
  <w:num w:numId="5" w16cid:durableId="560554178">
    <w:abstractNumId w:val="14"/>
  </w:num>
  <w:num w:numId="6" w16cid:durableId="1259603940">
    <w:abstractNumId w:val="10"/>
  </w:num>
  <w:num w:numId="7" w16cid:durableId="44337879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3073962">
    <w:abstractNumId w:val="0"/>
  </w:num>
  <w:num w:numId="9" w16cid:durableId="620846554">
    <w:abstractNumId w:val="16"/>
  </w:num>
  <w:num w:numId="10" w16cid:durableId="1967931967">
    <w:abstractNumId w:val="7"/>
  </w:num>
  <w:num w:numId="11" w16cid:durableId="1499929702">
    <w:abstractNumId w:val="9"/>
  </w:num>
  <w:num w:numId="12" w16cid:durableId="227113316">
    <w:abstractNumId w:val="1"/>
  </w:num>
  <w:num w:numId="13" w16cid:durableId="1504584163">
    <w:abstractNumId w:val="5"/>
  </w:num>
  <w:num w:numId="14" w16cid:durableId="2046833067">
    <w:abstractNumId w:val="8"/>
  </w:num>
  <w:num w:numId="15" w16cid:durableId="1126505307">
    <w:abstractNumId w:val="6"/>
  </w:num>
  <w:num w:numId="16" w16cid:durableId="892500041">
    <w:abstractNumId w:val="2"/>
  </w:num>
  <w:num w:numId="17" w16cid:durableId="41708341">
    <w:abstractNumId w:val="13"/>
  </w:num>
  <w:num w:numId="18" w16cid:durableId="259990583">
    <w:abstractNumId w:val="13"/>
  </w:num>
  <w:num w:numId="19" w16cid:durableId="887883306">
    <w:abstractNumId w:val="13"/>
  </w:num>
  <w:num w:numId="20" w16cid:durableId="1820074646">
    <w:abstractNumId w:val="4"/>
  </w:num>
  <w:num w:numId="21" w16cid:durableId="1982033912">
    <w:abstractNumId w:val="17"/>
  </w:num>
  <w:num w:numId="22" w16cid:durableId="1556433369">
    <w:abstractNumId w:val="12"/>
  </w:num>
  <w:num w:numId="23" w16cid:durableId="8906498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BF"/>
    <w:rsid w:val="00013B74"/>
    <w:rsid w:val="0004498C"/>
    <w:rsid w:val="00052D14"/>
    <w:rsid w:val="000569EC"/>
    <w:rsid w:val="000631FE"/>
    <w:rsid w:val="00083A8C"/>
    <w:rsid w:val="00094F80"/>
    <w:rsid w:val="000A78C6"/>
    <w:rsid w:val="000B65F5"/>
    <w:rsid w:val="000C614C"/>
    <w:rsid w:val="000D66F1"/>
    <w:rsid w:val="000F19B0"/>
    <w:rsid w:val="000F21D4"/>
    <w:rsid w:val="000F46D3"/>
    <w:rsid w:val="001100BA"/>
    <w:rsid w:val="0011467C"/>
    <w:rsid w:val="00115D7F"/>
    <w:rsid w:val="001169B7"/>
    <w:rsid w:val="001564FE"/>
    <w:rsid w:val="00185F1D"/>
    <w:rsid w:val="001C077D"/>
    <w:rsid w:val="00215E6E"/>
    <w:rsid w:val="0022386C"/>
    <w:rsid w:val="00234FDA"/>
    <w:rsid w:val="0024426A"/>
    <w:rsid w:val="00272145"/>
    <w:rsid w:val="002815FB"/>
    <w:rsid w:val="00292594"/>
    <w:rsid w:val="002B0DC9"/>
    <w:rsid w:val="002D13F3"/>
    <w:rsid w:val="002E353A"/>
    <w:rsid w:val="002E7C57"/>
    <w:rsid w:val="00300D0A"/>
    <w:rsid w:val="00312A24"/>
    <w:rsid w:val="003323FB"/>
    <w:rsid w:val="00361E06"/>
    <w:rsid w:val="003A0A78"/>
    <w:rsid w:val="003A124A"/>
    <w:rsid w:val="003A4464"/>
    <w:rsid w:val="003B76A8"/>
    <w:rsid w:val="003C1571"/>
    <w:rsid w:val="003D3DB3"/>
    <w:rsid w:val="003F3B03"/>
    <w:rsid w:val="003F74F0"/>
    <w:rsid w:val="004107C1"/>
    <w:rsid w:val="00416142"/>
    <w:rsid w:val="00440B89"/>
    <w:rsid w:val="0047341E"/>
    <w:rsid w:val="004739E3"/>
    <w:rsid w:val="0049005C"/>
    <w:rsid w:val="00491FDD"/>
    <w:rsid w:val="004A1C65"/>
    <w:rsid w:val="004B2BC1"/>
    <w:rsid w:val="00503921"/>
    <w:rsid w:val="00505ABA"/>
    <w:rsid w:val="005122F3"/>
    <w:rsid w:val="00524866"/>
    <w:rsid w:val="0055120A"/>
    <w:rsid w:val="00582AE9"/>
    <w:rsid w:val="00585783"/>
    <w:rsid w:val="005C3DFB"/>
    <w:rsid w:val="005D5708"/>
    <w:rsid w:val="00604146"/>
    <w:rsid w:val="006223AA"/>
    <w:rsid w:val="0063263D"/>
    <w:rsid w:val="00637010"/>
    <w:rsid w:val="006B59C7"/>
    <w:rsid w:val="006C591A"/>
    <w:rsid w:val="006E4E3B"/>
    <w:rsid w:val="00746CBD"/>
    <w:rsid w:val="00762499"/>
    <w:rsid w:val="0078068A"/>
    <w:rsid w:val="007A73CD"/>
    <w:rsid w:val="007C1D21"/>
    <w:rsid w:val="007C61AB"/>
    <w:rsid w:val="007D41E6"/>
    <w:rsid w:val="007E0CD4"/>
    <w:rsid w:val="00801DC8"/>
    <w:rsid w:val="008042AD"/>
    <w:rsid w:val="00807E78"/>
    <w:rsid w:val="00813B8F"/>
    <w:rsid w:val="00841A21"/>
    <w:rsid w:val="00874816"/>
    <w:rsid w:val="0088146E"/>
    <w:rsid w:val="00897BC3"/>
    <w:rsid w:val="008C7BB6"/>
    <w:rsid w:val="008F09A1"/>
    <w:rsid w:val="008F688C"/>
    <w:rsid w:val="0090283E"/>
    <w:rsid w:val="00904266"/>
    <w:rsid w:val="00917842"/>
    <w:rsid w:val="00933721"/>
    <w:rsid w:val="00934CFB"/>
    <w:rsid w:val="00942EF5"/>
    <w:rsid w:val="00957283"/>
    <w:rsid w:val="00966889"/>
    <w:rsid w:val="009A06D1"/>
    <w:rsid w:val="009B517B"/>
    <w:rsid w:val="00A01641"/>
    <w:rsid w:val="00A17919"/>
    <w:rsid w:val="00A23B8D"/>
    <w:rsid w:val="00A3080A"/>
    <w:rsid w:val="00A46B9D"/>
    <w:rsid w:val="00A6166C"/>
    <w:rsid w:val="00A74D64"/>
    <w:rsid w:val="00A75421"/>
    <w:rsid w:val="00A94147"/>
    <w:rsid w:val="00AA57AD"/>
    <w:rsid w:val="00AB0053"/>
    <w:rsid w:val="00AC08BF"/>
    <w:rsid w:val="00AD3DC2"/>
    <w:rsid w:val="00AD6B91"/>
    <w:rsid w:val="00AE2238"/>
    <w:rsid w:val="00AE4825"/>
    <w:rsid w:val="00B21217"/>
    <w:rsid w:val="00B249E5"/>
    <w:rsid w:val="00B26221"/>
    <w:rsid w:val="00B33A46"/>
    <w:rsid w:val="00B60333"/>
    <w:rsid w:val="00B736E6"/>
    <w:rsid w:val="00BA7FB8"/>
    <w:rsid w:val="00BB5F1E"/>
    <w:rsid w:val="00BC4A4D"/>
    <w:rsid w:val="00BC7F30"/>
    <w:rsid w:val="00BF0003"/>
    <w:rsid w:val="00C03FBD"/>
    <w:rsid w:val="00C71481"/>
    <w:rsid w:val="00C82FB6"/>
    <w:rsid w:val="00CF1BFE"/>
    <w:rsid w:val="00D1099A"/>
    <w:rsid w:val="00D30BCA"/>
    <w:rsid w:val="00D30D05"/>
    <w:rsid w:val="00D330D0"/>
    <w:rsid w:val="00D33BB2"/>
    <w:rsid w:val="00D71979"/>
    <w:rsid w:val="00D846A5"/>
    <w:rsid w:val="00D86421"/>
    <w:rsid w:val="00D951FF"/>
    <w:rsid w:val="00DA24FC"/>
    <w:rsid w:val="00DA46B3"/>
    <w:rsid w:val="00DB2188"/>
    <w:rsid w:val="00DE6405"/>
    <w:rsid w:val="00E0751D"/>
    <w:rsid w:val="00E20A75"/>
    <w:rsid w:val="00E34D90"/>
    <w:rsid w:val="00E46412"/>
    <w:rsid w:val="00E54FFE"/>
    <w:rsid w:val="00E64982"/>
    <w:rsid w:val="00E71C33"/>
    <w:rsid w:val="00E87C94"/>
    <w:rsid w:val="00EA0CE2"/>
    <w:rsid w:val="00F21771"/>
    <w:rsid w:val="00F534EF"/>
    <w:rsid w:val="00F57263"/>
    <w:rsid w:val="00F737B5"/>
    <w:rsid w:val="00F93C86"/>
    <w:rsid w:val="00FA6CC3"/>
    <w:rsid w:val="00FB4179"/>
    <w:rsid w:val="00FC14D6"/>
    <w:rsid w:val="00FC57D9"/>
    <w:rsid w:val="00FC6407"/>
    <w:rsid w:val="00FC739F"/>
    <w:rsid w:val="00FD5422"/>
    <w:rsid w:val="00FE5D0D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DAFA"/>
  <w15:docId w15:val="{56C03B57-B848-439D-BA01-D01C1250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8BF"/>
    <w:pPr>
      <w:ind w:firstLine="360"/>
    </w:pPr>
    <w:rPr>
      <w:rFonts w:eastAsia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8B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hAnsi="Arial" w:cs="Arial"/>
      <w:b/>
      <w:bCs/>
      <w:color w:val="365F9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C08BF"/>
    <w:rPr>
      <w:rFonts w:ascii="Arial" w:eastAsia="Times New Roman" w:hAnsi="Arial" w:cs="Arial"/>
      <w:b/>
      <w:bCs/>
      <w:color w:val="365F91"/>
      <w:sz w:val="24"/>
      <w:szCs w:val="24"/>
      <w:lang w:bidi="en-US"/>
    </w:rPr>
  </w:style>
  <w:style w:type="paragraph" w:customStyle="1" w:styleId="Label">
    <w:name w:val="Label"/>
    <w:basedOn w:val="Normal"/>
    <w:qFormat/>
    <w:rsid w:val="00AC08BF"/>
    <w:pPr>
      <w:spacing w:before="40" w:after="20"/>
      <w:ind w:firstLine="0"/>
    </w:pPr>
    <w:rPr>
      <w:rFonts w:eastAsia="Calibri"/>
      <w:b/>
      <w:color w:val="262626"/>
      <w:sz w:val="20"/>
      <w:lang w:bidi="ar-SA"/>
    </w:rPr>
  </w:style>
  <w:style w:type="paragraph" w:customStyle="1" w:styleId="BulletedList">
    <w:name w:val="Bulleted List"/>
    <w:basedOn w:val="Normal"/>
    <w:qFormat/>
    <w:rsid w:val="00AC08BF"/>
    <w:pPr>
      <w:spacing w:before="60" w:after="20"/>
      <w:ind w:firstLine="0"/>
    </w:pPr>
    <w:rPr>
      <w:rFonts w:eastAsia="Calibri"/>
      <w:sz w:val="20"/>
      <w:lang w:bidi="ar-SA"/>
    </w:rPr>
  </w:style>
  <w:style w:type="paragraph" w:customStyle="1" w:styleId="Notes">
    <w:name w:val="Notes"/>
    <w:basedOn w:val="Normal"/>
    <w:qFormat/>
    <w:rsid w:val="00AC08BF"/>
    <w:pPr>
      <w:spacing w:before="60" w:after="20"/>
      <w:ind w:firstLine="0"/>
    </w:pPr>
    <w:rPr>
      <w:rFonts w:eastAsia="Calibri"/>
      <w:i/>
      <w:sz w:val="20"/>
      <w:lang w:bidi="ar-SA"/>
    </w:rPr>
  </w:style>
  <w:style w:type="paragraph" w:customStyle="1" w:styleId="Secondarylabels">
    <w:name w:val="Secondary labels"/>
    <w:basedOn w:val="Label"/>
    <w:qFormat/>
    <w:rsid w:val="00AC08BF"/>
    <w:pPr>
      <w:spacing w:before="120" w:after="120"/>
    </w:pPr>
  </w:style>
  <w:style w:type="paragraph" w:customStyle="1" w:styleId="Companyname">
    <w:name w:val="Company name"/>
    <w:basedOn w:val="Normal"/>
    <w:qFormat/>
    <w:rsid w:val="00AC08BF"/>
    <w:pPr>
      <w:spacing w:before="60" w:after="240"/>
      <w:ind w:firstLine="0"/>
    </w:pPr>
    <w:rPr>
      <w:rFonts w:ascii="Cambria" w:eastAsia="Calibri" w:hAnsi="Cambria"/>
      <w:b/>
      <w:sz w:val="28"/>
      <w:lang w:bidi="ar-SA"/>
    </w:rPr>
  </w:style>
  <w:style w:type="paragraph" w:customStyle="1" w:styleId="Style2">
    <w:name w:val="Style2"/>
    <w:basedOn w:val="Normal"/>
    <w:autoRedefine/>
    <w:rsid w:val="00AC08BF"/>
    <w:pPr>
      <w:spacing w:before="120" w:after="15"/>
      <w:ind w:firstLine="0"/>
    </w:pPr>
    <w:rPr>
      <w:rFonts w:ascii="Times New Roman" w:hAnsi="Times New Roman" w:cs="Arial"/>
      <w:b/>
      <w:bCs/>
      <w:sz w:val="24"/>
      <w:szCs w:val="24"/>
      <w:lang w:bidi="ar-SA"/>
    </w:rPr>
  </w:style>
  <w:style w:type="paragraph" w:styleId="NormalWeb">
    <w:name w:val="Normal (Web)"/>
    <w:basedOn w:val="Normal"/>
    <w:rsid w:val="00A01641"/>
    <w:pPr>
      <w:spacing w:before="100" w:beforeAutospacing="1" w:after="100" w:afterAutospacing="1"/>
      <w:ind w:firstLine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A01641"/>
    <w:pPr>
      <w:ind w:firstLine="0"/>
    </w:pPr>
    <w:rPr>
      <w:rFonts w:ascii="Arial" w:hAnsi="Arial"/>
      <w:szCs w:val="20"/>
      <w:lang w:bidi="ar-SA"/>
    </w:rPr>
  </w:style>
  <w:style w:type="character" w:customStyle="1" w:styleId="BodyText2Char">
    <w:name w:val="Body Text 2 Char"/>
    <w:link w:val="BodyText2"/>
    <w:rsid w:val="00A01641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FB6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uiPriority w:val="99"/>
    <w:semiHidden/>
    <w:unhideWhenUsed/>
    <w:rsid w:val="00881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46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8146E"/>
    <w:rPr>
      <w:rFonts w:eastAsia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4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146E"/>
    <w:rPr>
      <w:rFonts w:eastAsia="Times New Roman"/>
      <w:b/>
      <w:bCs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052D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52D14"/>
    <w:rPr>
      <w:rFonts w:eastAsia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52D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52D14"/>
    <w:rPr>
      <w:rFonts w:eastAsia="Times New Roman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A46B9D"/>
    <w:pPr>
      <w:ind w:left="720"/>
      <w:contextualSpacing/>
    </w:pPr>
  </w:style>
  <w:style w:type="paragraph" w:styleId="Revision">
    <w:name w:val="Revision"/>
    <w:hidden/>
    <w:uiPriority w:val="99"/>
    <w:semiHidden/>
    <w:rsid w:val="00934CFB"/>
    <w:rPr>
      <w:rFonts w:eastAsia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23929-EA0A-41EC-B63A-4B01F7E3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426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Knaudia B. Harris</cp:lastModifiedBy>
  <cp:revision>2</cp:revision>
  <dcterms:created xsi:type="dcterms:W3CDTF">2024-03-22T14:49:00Z</dcterms:created>
  <dcterms:modified xsi:type="dcterms:W3CDTF">2024-03-22T14:49:00Z</dcterms:modified>
</cp:coreProperties>
</file>